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37C" w:rsidRDefault="00F0637C" w:rsidP="00F0637C">
      <w:pPr>
        <w:jc w:val="center"/>
        <w:rPr>
          <w:sz w:val="20"/>
        </w:rPr>
      </w:pPr>
      <w:bookmarkStart w:id="0" w:name="_GoBack"/>
      <w:bookmarkEnd w:id="0"/>
      <w:r>
        <w:rPr>
          <w:b/>
          <w:sz w:val="28"/>
        </w:rPr>
        <w:t>Aufbereitung der Buchführungsunterlagen</w:t>
      </w:r>
    </w:p>
    <w:p w:rsidR="002C7492" w:rsidRDefault="002C7492" w:rsidP="005C4A1E">
      <w:pPr>
        <w:jc w:val="center"/>
        <w:rPr>
          <w:sz w:val="20"/>
        </w:rPr>
      </w:pPr>
    </w:p>
    <w:tbl>
      <w:tblPr>
        <w:tblStyle w:val="Tabellenraster"/>
        <w:tblW w:w="0" w:type="auto"/>
        <w:tblCellMar>
          <w:top w:w="113" w:type="dxa"/>
          <w:bottom w:w="113" w:type="dxa"/>
        </w:tblCellMar>
        <w:tblLook w:val="04A0" w:firstRow="1" w:lastRow="0" w:firstColumn="1" w:lastColumn="0" w:noHBand="0" w:noVBand="1"/>
      </w:tblPr>
      <w:tblGrid>
        <w:gridCol w:w="562"/>
        <w:gridCol w:w="3261"/>
        <w:gridCol w:w="5239"/>
      </w:tblGrid>
      <w:tr w:rsidR="005C4A1E" w:rsidRPr="00E47B5B" w:rsidTr="00E47B5B">
        <w:tc>
          <w:tcPr>
            <w:tcW w:w="562" w:type="dxa"/>
            <w:vAlign w:val="center"/>
          </w:tcPr>
          <w:p w:rsidR="005C4A1E" w:rsidRPr="00E47B5B" w:rsidRDefault="005C4A1E" w:rsidP="005C4A1E">
            <w:pPr>
              <w:jc w:val="center"/>
              <w:rPr>
                <w:b/>
                <w:u w:val="single"/>
              </w:rPr>
            </w:pPr>
          </w:p>
        </w:tc>
        <w:tc>
          <w:tcPr>
            <w:tcW w:w="3261" w:type="dxa"/>
            <w:vAlign w:val="center"/>
          </w:tcPr>
          <w:p w:rsidR="005C4A1E" w:rsidRPr="00E47B5B" w:rsidRDefault="005C4A1E" w:rsidP="005C4A1E">
            <w:pPr>
              <w:jc w:val="center"/>
              <w:rPr>
                <w:b/>
                <w:u w:val="single"/>
              </w:rPr>
            </w:pPr>
            <w:r w:rsidRPr="00E47B5B">
              <w:rPr>
                <w:b/>
                <w:u w:val="single"/>
              </w:rPr>
              <w:t>Register</w:t>
            </w:r>
          </w:p>
        </w:tc>
        <w:tc>
          <w:tcPr>
            <w:tcW w:w="5239" w:type="dxa"/>
            <w:vAlign w:val="center"/>
          </w:tcPr>
          <w:p w:rsidR="005C4A1E" w:rsidRPr="00E47B5B" w:rsidRDefault="005C4A1E" w:rsidP="005C4A1E">
            <w:pPr>
              <w:jc w:val="center"/>
              <w:rPr>
                <w:b/>
                <w:u w:val="single"/>
              </w:rPr>
            </w:pPr>
            <w:r w:rsidRPr="00E47B5B">
              <w:rPr>
                <w:b/>
                <w:u w:val="single"/>
              </w:rPr>
              <w:t>Inhalt</w:t>
            </w:r>
          </w:p>
        </w:tc>
      </w:tr>
      <w:tr w:rsidR="005C4A1E" w:rsidTr="00E47B5B">
        <w:tc>
          <w:tcPr>
            <w:tcW w:w="562" w:type="dxa"/>
          </w:tcPr>
          <w:p w:rsidR="005C4A1E" w:rsidRDefault="005C4A1E" w:rsidP="005C4A1E">
            <w:pPr>
              <w:jc w:val="center"/>
              <w:rPr>
                <w:sz w:val="20"/>
              </w:rPr>
            </w:pPr>
          </w:p>
        </w:tc>
        <w:tc>
          <w:tcPr>
            <w:tcW w:w="3261" w:type="dxa"/>
          </w:tcPr>
          <w:p w:rsidR="005C4A1E" w:rsidRDefault="005C4A1E" w:rsidP="005C4A1E">
            <w:pPr>
              <w:rPr>
                <w:sz w:val="20"/>
              </w:rPr>
            </w:pPr>
            <w:r>
              <w:rPr>
                <w:sz w:val="20"/>
              </w:rPr>
              <w:t>Vor den Registern</w:t>
            </w:r>
          </w:p>
        </w:tc>
        <w:tc>
          <w:tcPr>
            <w:tcW w:w="5239" w:type="dxa"/>
          </w:tcPr>
          <w:p w:rsidR="00E47B5B" w:rsidRDefault="005C4A1E" w:rsidP="005C4A1E">
            <w:pPr>
              <w:rPr>
                <w:sz w:val="20"/>
              </w:rPr>
            </w:pPr>
            <w:r>
              <w:rPr>
                <w:i/>
                <w:sz w:val="20"/>
              </w:rPr>
              <w:t>Wichtig:</w:t>
            </w:r>
          </w:p>
          <w:p w:rsidR="005C4A1E" w:rsidRPr="005C4A1E" w:rsidRDefault="005C4A1E" w:rsidP="005C4A1E">
            <w:pPr>
              <w:rPr>
                <w:sz w:val="20"/>
              </w:rPr>
            </w:pPr>
            <w:r>
              <w:rPr>
                <w:sz w:val="20"/>
              </w:rPr>
              <w:t>Hier finden Sie nach Rückgabe des Ordners durch uns ggf. Rückfragen zur Buchführung</w:t>
            </w:r>
            <w:r w:rsidR="00003A8E">
              <w:rPr>
                <w:sz w:val="20"/>
              </w:rPr>
              <w:t xml:space="preserve"> bzw. die Auswertungen</w:t>
            </w:r>
            <w:r>
              <w:rPr>
                <w:sz w:val="20"/>
              </w:rPr>
              <w:t>.</w:t>
            </w:r>
          </w:p>
        </w:tc>
      </w:tr>
      <w:tr w:rsidR="005C4A1E" w:rsidTr="00E47B5B">
        <w:tc>
          <w:tcPr>
            <w:tcW w:w="562" w:type="dxa"/>
          </w:tcPr>
          <w:p w:rsidR="005C4A1E" w:rsidRDefault="005C4A1E" w:rsidP="005C4A1E">
            <w:pPr>
              <w:jc w:val="center"/>
              <w:rPr>
                <w:sz w:val="20"/>
              </w:rPr>
            </w:pPr>
            <w:r>
              <w:rPr>
                <w:sz w:val="20"/>
              </w:rPr>
              <w:t>1</w:t>
            </w:r>
          </w:p>
        </w:tc>
        <w:tc>
          <w:tcPr>
            <w:tcW w:w="3261" w:type="dxa"/>
          </w:tcPr>
          <w:p w:rsidR="005C4A1E" w:rsidRDefault="005C4A1E" w:rsidP="005C4A1E">
            <w:pPr>
              <w:rPr>
                <w:sz w:val="20"/>
              </w:rPr>
            </w:pPr>
            <w:r>
              <w:rPr>
                <w:rFonts w:cstheme="minorHAnsi"/>
                <w:sz w:val="20"/>
              </w:rPr>
              <w:t>"Lohn"</w:t>
            </w:r>
          </w:p>
        </w:tc>
        <w:tc>
          <w:tcPr>
            <w:tcW w:w="5239" w:type="dxa"/>
          </w:tcPr>
          <w:p w:rsidR="005C4A1E" w:rsidRDefault="005C4A1E" w:rsidP="005C4A1E">
            <w:pPr>
              <w:rPr>
                <w:sz w:val="20"/>
              </w:rPr>
            </w:pPr>
            <w:r>
              <w:rPr>
                <w:sz w:val="20"/>
              </w:rPr>
              <w:t>Bitte legen Sie hier die Lohnunterlagen für Ihr Personal ab.</w:t>
            </w:r>
          </w:p>
        </w:tc>
      </w:tr>
      <w:tr w:rsidR="005C4A1E" w:rsidTr="00E47B5B">
        <w:tc>
          <w:tcPr>
            <w:tcW w:w="562" w:type="dxa"/>
          </w:tcPr>
          <w:p w:rsidR="005C4A1E" w:rsidRDefault="00003A8E" w:rsidP="005C4A1E">
            <w:pPr>
              <w:jc w:val="center"/>
              <w:rPr>
                <w:sz w:val="20"/>
              </w:rPr>
            </w:pPr>
            <w:r>
              <w:rPr>
                <w:sz w:val="20"/>
              </w:rPr>
              <w:t>2</w:t>
            </w:r>
          </w:p>
        </w:tc>
        <w:tc>
          <w:tcPr>
            <w:tcW w:w="3261" w:type="dxa"/>
          </w:tcPr>
          <w:p w:rsidR="005C4A1E" w:rsidRDefault="005C4A1E" w:rsidP="005C4A1E">
            <w:pPr>
              <w:rPr>
                <w:sz w:val="20"/>
              </w:rPr>
            </w:pPr>
            <w:r>
              <w:rPr>
                <w:rFonts w:cstheme="minorHAnsi"/>
                <w:sz w:val="20"/>
              </w:rPr>
              <w:t>"Allgem."</w:t>
            </w:r>
            <w:r>
              <w:rPr>
                <w:rFonts w:cstheme="minorHAnsi"/>
                <w:sz w:val="20"/>
              </w:rPr>
              <w:br/>
              <w:t>(Allgemeines)</w:t>
            </w:r>
          </w:p>
        </w:tc>
        <w:tc>
          <w:tcPr>
            <w:tcW w:w="5239" w:type="dxa"/>
          </w:tcPr>
          <w:p w:rsidR="005C4A1E" w:rsidRDefault="005C4A1E" w:rsidP="005C4A1E">
            <w:pPr>
              <w:rPr>
                <w:sz w:val="20"/>
              </w:rPr>
            </w:pPr>
            <w:r>
              <w:rPr>
                <w:sz w:val="20"/>
              </w:rPr>
              <w:t>Hier können Sie Ihre an uns gerichteten Informationen zur Buchführung ablegen, sowie von uns angeforderte/</w:t>
            </w:r>
            <w:r>
              <w:rPr>
                <w:sz w:val="20"/>
              </w:rPr>
              <w:br/>
              <w:t>nachgeforderte Unterlagen.</w:t>
            </w:r>
          </w:p>
        </w:tc>
      </w:tr>
      <w:tr w:rsidR="00003A8E" w:rsidTr="003D0F1B">
        <w:tc>
          <w:tcPr>
            <w:tcW w:w="562" w:type="dxa"/>
          </w:tcPr>
          <w:p w:rsidR="00003A8E" w:rsidRDefault="00003A8E" w:rsidP="003D0F1B">
            <w:pPr>
              <w:jc w:val="center"/>
              <w:rPr>
                <w:sz w:val="20"/>
              </w:rPr>
            </w:pPr>
            <w:r>
              <w:rPr>
                <w:sz w:val="20"/>
              </w:rPr>
              <w:t>3</w:t>
            </w:r>
          </w:p>
        </w:tc>
        <w:tc>
          <w:tcPr>
            <w:tcW w:w="3261" w:type="dxa"/>
          </w:tcPr>
          <w:p w:rsidR="00003A8E" w:rsidRDefault="00003A8E" w:rsidP="003D0F1B">
            <w:pPr>
              <w:rPr>
                <w:sz w:val="20"/>
              </w:rPr>
            </w:pPr>
            <w:r>
              <w:rPr>
                <w:rFonts w:cstheme="minorHAnsi"/>
                <w:sz w:val="20"/>
              </w:rPr>
              <w:t>"Bank 1"</w:t>
            </w:r>
            <w:r>
              <w:rPr>
                <w:rFonts w:cstheme="minorHAnsi"/>
                <w:sz w:val="20"/>
              </w:rPr>
              <w:br/>
            </w:r>
            <w:r>
              <w:rPr>
                <w:rFonts w:cstheme="minorHAnsi"/>
                <w:sz w:val="20"/>
              </w:rPr>
              <w:br/>
              <w:t>"Bank 2"</w:t>
            </w:r>
            <w:r>
              <w:rPr>
                <w:rFonts w:cstheme="minorHAnsi"/>
                <w:sz w:val="20"/>
              </w:rPr>
              <w:br/>
            </w:r>
            <w:r>
              <w:rPr>
                <w:rFonts w:cstheme="minorHAnsi"/>
                <w:sz w:val="20"/>
              </w:rPr>
              <w:br/>
              <w:t>"Bank 3"</w:t>
            </w:r>
          </w:p>
        </w:tc>
        <w:tc>
          <w:tcPr>
            <w:tcW w:w="5239" w:type="dxa"/>
          </w:tcPr>
          <w:p w:rsidR="00003A8E" w:rsidRDefault="00003A8E" w:rsidP="003D0F1B">
            <w:pPr>
              <w:rPr>
                <w:rFonts w:cstheme="minorHAnsi"/>
                <w:sz w:val="20"/>
              </w:rPr>
            </w:pPr>
            <w:r>
              <w:rPr>
                <w:sz w:val="20"/>
              </w:rPr>
              <w:t xml:space="preserve">Heften Sie bitte </w:t>
            </w:r>
            <w:r>
              <w:rPr>
                <w:sz w:val="20"/>
                <w:u w:val="single"/>
              </w:rPr>
              <w:t>hinter</w:t>
            </w:r>
            <w:r>
              <w:rPr>
                <w:sz w:val="20"/>
              </w:rPr>
              <w:t xml:space="preserve"> die jeweiligen Kontoauszüge die entsprechenden Belege. Die Auszüge sind nach Bankverbindungen zu trennen und den verschiedenen Registern </w:t>
            </w:r>
            <w:r>
              <w:rPr>
                <w:rFonts w:cstheme="minorHAnsi"/>
                <w:sz w:val="20"/>
              </w:rPr>
              <w:t>"Bank…" zuzuordnen.</w:t>
            </w:r>
          </w:p>
          <w:p w:rsidR="00003A8E" w:rsidRPr="00C16EAD" w:rsidRDefault="00003A8E" w:rsidP="003D0F1B">
            <w:pPr>
              <w:rPr>
                <w:sz w:val="20"/>
              </w:rPr>
            </w:pPr>
            <w:r>
              <w:rPr>
                <w:rFonts w:cstheme="minorHAnsi"/>
                <w:i/>
                <w:sz w:val="20"/>
              </w:rPr>
              <w:t>Hinweis für Bilanzierende beachten!</w:t>
            </w:r>
          </w:p>
        </w:tc>
      </w:tr>
      <w:tr w:rsidR="00003A8E" w:rsidTr="003D0F1B">
        <w:tc>
          <w:tcPr>
            <w:tcW w:w="562" w:type="dxa"/>
          </w:tcPr>
          <w:p w:rsidR="00003A8E" w:rsidRDefault="00003A8E" w:rsidP="003D0F1B">
            <w:pPr>
              <w:jc w:val="center"/>
              <w:rPr>
                <w:sz w:val="20"/>
              </w:rPr>
            </w:pPr>
            <w:r>
              <w:rPr>
                <w:sz w:val="20"/>
              </w:rPr>
              <w:t>4</w:t>
            </w:r>
          </w:p>
        </w:tc>
        <w:tc>
          <w:tcPr>
            <w:tcW w:w="3261" w:type="dxa"/>
          </w:tcPr>
          <w:p w:rsidR="00003A8E" w:rsidRDefault="00003A8E" w:rsidP="003D0F1B">
            <w:pPr>
              <w:rPr>
                <w:sz w:val="20"/>
              </w:rPr>
            </w:pPr>
            <w:r>
              <w:rPr>
                <w:rFonts w:cstheme="minorHAnsi"/>
                <w:sz w:val="20"/>
              </w:rPr>
              <w:t>"Kasse"</w:t>
            </w:r>
          </w:p>
        </w:tc>
        <w:tc>
          <w:tcPr>
            <w:tcW w:w="5239" w:type="dxa"/>
          </w:tcPr>
          <w:p w:rsidR="00003A8E" w:rsidRDefault="00003A8E" w:rsidP="003D0F1B">
            <w:pPr>
              <w:rPr>
                <w:sz w:val="20"/>
              </w:rPr>
            </w:pPr>
            <w:r>
              <w:rPr>
                <w:sz w:val="20"/>
              </w:rPr>
              <w:t xml:space="preserve">Hier sind die Barbelege abzuheften. </w:t>
            </w:r>
            <w:r>
              <w:rPr>
                <w:sz w:val="20"/>
                <w:u w:val="single"/>
              </w:rPr>
              <w:t>Vor</w:t>
            </w:r>
            <w:r>
              <w:rPr>
                <w:sz w:val="20"/>
              </w:rPr>
              <w:t xml:space="preserve"> die Barbelege heften Sie die „Kassenbuchseiten“.</w:t>
            </w:r>
          </w:p>
          <w:p w:rsidR="00003A8E" w:rsidRPr="00C16EAD" w:rsidRDefault="00003A8E" w:rsidP="003D0F1B">
            <w:pPr>
              <w:rPr>
                <w:sz w:val="20"/>
              </w:rPr>
            </w:pPr>
            <w:r>
              <w:rPr>
                <w:i/>
                <w:sz w:val="20"/>
              </w:rPr>
              <w:t>Hinweis für Bilanzierende beachten!</w:t>
            </w:r>
          </w:p>
        </w:tc>
      </w:tr>
      <w:tr w:rsidR="00003A8E" w:rsidTr="003D0F1B">
        <w:tc>
          <w:tcPr>
            <w:tcW w:w="562" w:type="dxa"/>
          </w:tcPr>
          <w:p w:rsidR="00003A8E" w:rsidRDefault="00003A8E" w:rsidP="003D0F1B">
            <w:pPr>
              <w:jc w:val="center"/>
              <w:rPr>
                <w:sz w:val="20"/>
              </w:rPr>
            </w:pPr>
            <w:r>
              <w:rPr>
                <w:sz w:val="20"/>
              </w:rPr>
              <w:t>5</w:t>
            </w:r>
          </w:p>
        </w:tc>
        <w:tc>
          <w:tcPr>
            <w:tcW w:w="3261" w:type="dxa"/>
          </w:tcPr>
          <w:p w:rsidR="00003A8E" w:rsidRDefault="00003A8E" w:rsidP="003D0F1B">
            <w:pPr>
              <w:rPr>
                <w:sz w:val="20"/>
              </w:rPr>
            </w:pPr>
            <w:r>
              <w:rPr>
                <w:rFonts w:cstheme="minorHAnsi"/>
                <w:sz w:val="20"/>
              </w:rPr>
              <w:t>"ER"</w:t>
            </w:r>
            <w:r>
              <w:rPr>
                <w:rFonts w:cstheme="minorHAnsi"/>
                <w:sz w:val="20"/>
              </w:rPr>
              <w:br/>
              <w:t>(Eingangsrechnungen)</w:t>
            </w:r>
          </w:p>
        </w:tc>
        <w:tc>
          <w:tcPr>
            <w:tcW w:w="5239" w:type="dxa"/>
          </w:tcPr>
          <w:p w:rsidR="00003A8E" w:rsidRDefault="00003A8E" w:rsidP="003D0F1B">
            <w:pPr>
              <w:rPr>
                <w:sz w:val="20"/>
              </w:rPr>
            </w:pPr>
            <w:r>
              <w:rPr>
                <w:i/>
                <w:sz w:val="20"/>
              </w:rPr>
              <w:t>Nur für Bilanzierende!</w:t>
            </w:r>
          </w:p>
          <w:p w:rsidR="00003A8E" w:rsidRPr="00C16EAD" w:rsidRDefault="00003A8E" w:rsidP="003D0F1B">
            <w:pPr>
              <w:rPr>
                <w:sz w:val="20"/>
              </w:rPr>
            </w:pPr>
            <w:r>
              <w:rPr>
                <w:sz w:val="20"/>
              </w:rPr>
              <w:t xml:space="preserve">Bitte legen Sie hier </w:t>
            </w:r>
            <w:r>
              <w:rPr>
                <w:sz w:val="20"/>
                <w:u w:val="single"/>
              </w:rPr>
              <w:t>alle</w:t>
            </w:r>
            <w:r>
              <w:rPr>
                <w:sz w:val="20"/>
              </w:rPr>
              <w:t xml:space="preserve"> für den Abrechnungszeitraum erhaltenen Eingangsrechnungen ab (Verbindlichkeiten).</w:t>
            </w:r>
          </w:p>
        </w:tc>
      </w:tr>
      <w:tr w:rsidR="005C4A1E" w:rsidTr="00E47B5B">
        <w:tc>
          <w:tcPr>
            <w:tcW w:w="562" w:type="dxa"/>
          </w:tcPr>
          <w:p w:rsidR="005C4A1E" w:rsidRDefault="00003A8E" w:rsidP="005C4A1E">
            <w:pPr>
              <w:jc w:val="center"/>
              <w:rPr>
                <w:sz w:val="20"/>
              </w:rPr>
            </w:pPr>
            <w:r>
              <w:rPr>
                <w:sz w:val="20"/>
              </w:rPr>
              <w:t>6</w:t>
            </w:r>
          </w:p>
        </w:tc>
        <w:tc>
          <w:tcPr>
            <w:tcW w:w="3261" w:type="dxa"/>
          </w:tcPr>
          <w:p w:rsidR="005C4A1E" w:rsidRDefault="00C16EAD" w:rsidP="005C4A1E">
            <w:pPr>
              <w:rPr>
                <w:sz w:val="20"/>
              </w:rPr>
            </w:pPr>
            <w:r>
              <w:rPr>
                <w:rFonts w:cstheme="minorHAnsi"/>
                <w:sz w:val="20"/>
              </w:rPr>
              <w:t>"AR"</w:t>
            </w:r>
            <w:r>
              <w:rPr>
                <w:rFonts w:cstheme="minorHAnsi"/>
                <w:sz w:val="20"/>
              </w:rPr>
              <w:br/>
              <w:t>(Ausgangsrechnungen)</w:t>
            </w:r>
          </w:p>
        </w:tc>
        <w:tc>
          <w:tcPr>
            <w:tcW w:w="5239" w:type="dxa"/>
          </w:tcPr>
          <w:p w:rsidR="00C16EAD" w:rsidRDefault="00C16EAD" w:rsidP="005C4A1E">
            <w:pPr>
              <w:rPr>
                <w:sz w:val="20"/>
              </w:rPr>
            </w:pPr>
            <w:r>
              <w:rPr>
                <w:i/>
                <w:sz w:val="20"/>
              </w:rPr>
              <w:t>Nur für Bilanzierende!</w:t>
            </w:r>
          </w:p>
          <w:p w:rsidR="00C16EAD" w:rsidRPr="00C16EAD" w:rsidRDefault="00C16EAD" w:rsidP="005C4A1E">
            <w:pPr>
              <w:rPr>
                <w:sz w:val="20"/>
              </w:rPr>
            </w:pPr>
            <w:r>
              <w:rPr>
                <w:sz w:val="20"/>
              </w:rPr>
              <w:t xml:space="preserve">Bitte legen Sie hier </w:t>
            </w:r>
            <w:r>
              <w:rPr>
                <w:sz w:val="20"/>
                <w:u w:val="single"/>
              </w:rPr>
              <w:t>alle</w:t>
            </w:r>
            <w:r>
              <w:rPr>
                <w:sz w:val="20"/>
              </w:rPr>
              <w:t xml:space="preserve"> für den Abrechnungszeitraum erstellten Ausgangsrechnungen ab (Forderungen).</w:t>
            </w:r>
          </w:p>
        </w:tc>
      </w:tr>
    </w:tbl>
    <w:p w:rsidR="005C4A1E" w:rsidRDefault="005C4A1E" w:rsidP="005C4A1E">
      <w:pPr>
        <w:rPr>
          <w:sz w:val="20"/>
        </w:rPr>
      </w:pPr>
    </w:p>
    <w:p w:rsidR="00E47B5B" w:rsidRDefault="00E47B5B" w:rsidP="005C4A1E">
      <w:pPr>
        <w:rPr>
          <w:sz w:val="20"/>
        </w:rPr>
      </w:pPr>
    </w:p>
    <w:p w:rsidR="00E47B5B" w:rsidRDefault="00E47B5B" w:rsidP="00E47B5B">
      <w:pPr>
        <w:jc w:val="center"/>
        <w:rPr>
          <w:sz w:val="20"/>
        </w:rPr>
      </w:pPr>
      <w:r>
        <w:rPr>
          <w:b/>
          <w:sz w:val="28"/>
        </w:rPr>
        <w:t>Angelegte Bankkonten</w:t>
      </w:r>
    </w:p>
    <w:p w:rsidR="00E47B5B" w:rsidRDefault="00E47B5B" w:rsidP="005C4A1E">
      <w:pPr>
        <w:rPr>
          <w:sz w:val="20"/>
        </w:rPr>
      </w:pPr>
      <w:r>
        <w:rPr>
          <w:sz w:val="20"/>
        </w:rPr>
        <w:tab/>
        <w:t>Bank 1:</w:t>
      </w:r>
      <w:r>
        <w:rPr>
          <w:sz w:val="20"/>
        </w:rPr>
        <w:tab/>
        <w:t>Betriebskonto</w:t>
      </w:r>
      <w:r>
        <w:rPr>
          <w:sz w:val="20"/>
        </w:rPr>
        <w:tab/>
      </w:r>
      <w:r>
        <w:rPr>
          <w:sz w:val="20"/>
        </w:rPr>
        <w:tab/>
        <w:t>Kreditinstitut</w:t>
      </w:r>
      <w:r>
        <w:rPr>
          <w:sz w:val="20"/>
        </w:rPr>
        <w:tab/>
        <w:t>Kontonummer</w:t>
      </w:r>
    </w:p>
    <w:p w:rsidR="00E47B5B" w:rsidRDefault="00E47B5B" w:rsidP="005C4A1E">
      <w:pPr>
        <w:rPr>
          <w:sz w:val="20"/>
        </w:rPr>
      </w:pPr>
      <w:r>
        <w:rPr>
          <w:sz w:val="20"/>
        </w:rPr>
        <w:tab/>
        <w:t>Bank 2:</w:t>
      </w:r>
      <w:r>
        <w:rPr>
          <w:sz w:val="20"/>
        </w:rPr>
        <w:tab/>
        <w:t>Betriebsausgaben</w:t>
      </w:r>
      <w:r>
        <w:rPr>
          <w:sz w:val="20"/>
        </w:rPr>
        <w:tab/>
        <w:t>Kreditinstitut</w:t>
      </w:r>
      <w:r>
        <w:rPr>
          <w:sz w:val="20"/>
        </w:rPr>
        <w:tab/>
        <w:t>Kontonummer</w:t>
      </w:r>
    </w:p>
    <w:p w:rsidR="00E47B5B" w:rsidRDefault="00E47B5B" w:rsidP="005C4A1E">
      <w:pPr>
        <w:rPr>
          <w:sz w:val="20"/>
        </w:rPr>
      </w:pPr>
      <w:r>
        <w:rPr>
          <w:sz w:val="20"/>
        </w:rPr>
        <w:tab/>
        <w:t>Bank 3:</w:t>
      </w:r>
      <w:r>
        <w:rPr>
          <w:sz w:val="20"/>
        </w:rPr>
        <w:tab/>
        <w:t>Privatkonto</w:t>
      </w:r>
      <w:r>
        <w:rPr>
          <w:sz w:val="20"/>
        </w:rPr>
        <w:tab/>
      </w:r>
      <w:r>
        <w:rPr>
          <w:sz w:val="20"/>
        </w:rPr>
        <w:tab/>
        <w:t>Kreditinstitut</w:t>
      </w:r>
      <w:r>
        <w:rPr>
          <w:sz w:val="20"/>
        </w:rPr>
        <w:tab/>
        <w:t>Kontonummer</w:t>
      </w:r>
    </w:p>
    <w:p w:rsidR="009D0E51" w:rsidRDefault="009D0E51">
      <w:pPr>
        <w:rPr>
          <w:sz w:val="20"/>
        </w:rPr>
      </w:pPr>
      <w:r>
        <w:rPr>
          <w:sz w:val="20"/>
        </w:rPr>
        <w:br w:type="page"/>
      </w:r>
    </w:p>
    <w:p w:rsidR="009D0E51" w:rsidRDefault="009D0E51" w:rsidP="005C4A1E">
      <w:pPr>
        <w:rPr>
          <w:b/>
          <w:sz w:val="20"/>
        </w:rPr>
      </w:pPr>
    </w:p>
    <w:p w:rsidR="009D0E51" w:rsidRDefault="009D0E51" w:rsidP="005C4A1E">
      <w:pPr>
        <w:rPr>
          <w:b/>
          <w:sz w:val="20"/>
        </w:rPr>
      </w:pPr>
    </w:p>
    <w:p w:rsidR="005609C4" w:rsidRDefault="005609C4" w:rsidP="005C4A1E">
      <w:pPr>
        <w:rPr>
          <w:sz w:val="20"/>
        </w:rPr>
      </w:pPr>
      <w:r>
        <w:rPr>
          <w:b/>
          <w:sz w:val="20"/>
        </w:rPr>
        <w:t>Vorwort</w:t>
      </w:r>
    </w:p>
    <w:p w:rsidR="005609C4" w:rsidRDefault="005609C4" w:rsidP="005C4A1E">
      <w:pPr>
        <w:rPr>
          <w:sz w:val="20"/>
        </w:rPr>
      </w:pPr>
      <w:r>
        <w:rPr>
          <w:sz w:val="20"/>
        </w:rPr>
        <w:t>Die monatliche BWA (Betriebswirtschaftliche Auswertung) bedeutet für Sie schnelle Information über die Situation Ihres Unternehmens im zurückliegenden</w:t>
      </w:r>
      <w:r w:rsidR="009C6CEB">
        <w:rPr>
          <w:sz w:val="20"/>
        </w:rPr>
        <w:t xml:space="preserve"> Monat</w:t>
      </w:r>
      <w:r>
        <w:rPr>
          <w:sz w:val="20"/>
        </w:rPr>
        <w:t xml:space="preserve"> und bietet Ihnen eine Entscheidungshilfe für weitere Planungen. Bei den Banken hat die „Steuerberater-BWA“ einen hohen Stellwert und eröffnet Ihnen bei zeitnaher Bearbeitung Ihrer Buchführungsunterlagen ein besseres Ranking und damit bessere Zinsen. Deshalb empfehlen wir Ihnen, uns Ihre Unterlagen nach Ablauf des Monats umgehend zur Verfügung zu stellen.</w:t>
      </w:r>
    </w:p>
    <w:p w:rsidR="005609C4" w:rsidRDefault="005609C4" w:rsidP="005C4A1E">
      <w:pPr>
        <w:rPr>
          <w:sz w:val="20"/>
        </w:rPr>
      </w:pPr>
      <w:r>
        <w:rPr>
          <w:sz w:val="20"/>
        </w:rPr>
        <w:t>Wenn Sie un</w:t>
      </w:r>
      <w:r w:rsidR="00003A8E">
        <w:rPr>
          <w:sz w:val="20"/>
        </w:rPr>
        <w:t>s</w:t>
      </w:r>
      <w:r>
        <w:rPr>
          <w:sz w:val="20"/>
        </w:rPr>
        <w:t xml:space="preserve"> Ihre Unterlagen bis zum </w:t>
      </w:r>
      <w:r w:rsidR="00003A8E">
        <w:rPr>
          <w:sz w:val="20"/>
        </w:rPr>
        <w:t>20</w:t>
      </w:r>
      <w:r>
        <w:rPr>
          <w:sz w:val="20"/>
        </w:rPr>
        <w:t xml:space="preserve">. </w:t>
      </w:r>
      <w:r w:rsidR="00003A8E">
        <w:rPr>
          <w:sz w:val="20"/>
        </w:rPr>
        <w:t>d</w:t>
      </w:r>
      <w:r>
        <w:rPr>
          <w:sz w:val="20"/>
        </w:rPr>
        <w:t>es Folgemonats einreichen, garantieren wir Ihnen Ihre Unterlagen innerhalb von 3 Wochen zu bearbeiten und Ihre Umsatzsteuervoranmeldung fristgerecht zu erstellen.</w:t>
      </w:r>
    </w:p>
    <w:p w:rsidR="005609C4" w:rsidRDefault="005609C4" w:rsidP="005C4A1E">
      <w:pPr>
        <w:rPr>
          <w:sz w:val="20"/>
        </w:rPr>
      </w:pPr>
      <w:r>
        <w:rPr>
          <w:sz w:val="20"/>
        </w:rPr>
        <w:t>Unsere Empfehlung:</w:t>
      </w:r>
      <w:r w:rsidR="009C6CEB">
        <w:rPr>
          <w:sz w:val="20"/>
        </w:rPr>
        <w:br/>
      </w:r>
      <w:r>
        <w:rPr>
          <w:sz w:val="20"/>
        </w:rPr>
        <w:t xml:space="preserve">Entlasten Sie sich </w:t>
      </w:r>
      <w:r w:rsidR="00003B22">
        <w:rPr>
          <w:sz w:val="20"/>
        </w:rPr>
        <w:t>von Verwaltungsaufwand und erteilen Sie Last</w:t>
      </w:r>
      <w:r w:rsidR="00003A8E">
        <w:rPr>
          <w:sz w:val="20"/>
        </w:rPr>
        <w:t>schrifteneinzugsermächtigungen.</w:t>
      </w:r>
    </w:p>
    <w:p w:rsidR="002C7492" w:rsidRDefault="002C7492" w:rsidP="005C4A1E">
      <w:pPr>
        <w:rPr>
          <w:sz w:val="20"/>
        </w:rPr>
      </w:pPr>
    </w:p>
    <w:p w:rsidR="009C6CEB" w:rsidRDefault="009C6CEB" w:rsidP="005C4A1E">
      <w:pPr>
        <w:rPr>
          <w:sz w:val="20"/>
        </w:rPr>
      </w:pPr>
    </w:p>
    <w:p w:rsidR="009C6CEB" w:rsidRDefault="009C6CEB" w:rsidP="005C4A1E">
      <w:pPr>
        <w:rPr>
          <w:sz w:val="20"/>
        </w:rPr>
      </w:pPr>
    </w:p>
    <w:p w:rsidR="002C7492" w:rsidRDefault="002C7492" w:rsidP="005C4A1E">
      <w:pPr>
        <w:rPr>
          <w:sz w:val="20"/>
        </w:rPr>
      </w:pPr>
      <w:r>
        <w:rPr>
          <w:b/>
          <w:sz w:val="20"/>
        </w:rPr>
        <w:t>Allgemeines zur Buchführung</w:t>
      </w:r>
    </w:p>
    <w:p w:rsidR="002C7492" w:rsidRDefault="00003A8E" w:rsidP="005C4A1E">
      <w:pPr>
        <w:rPr>
          <w:sz w:val="20"/>
        </w:rPr>
      </w:pPr>
      <w:r>
        <w:rPr>
          <w:sz w:val="20"/>
        </w:rPr>
        <w:t xml:space="preserve">Vom </w:t>
      </w:r>
      <w:r w:rsidR="002C7492">
        <w:rPr>
          <w:sz w:val="20"/>
        </w:rPr>
        <w:t>Konto</w:t>
      </w:r>
      <w:r>
        <w:rPr>
          <w:sz w:val="20"/>
        </w:rPr>
        <w:t xml:space="preserve"> Betriebseinnahmen</w:t>
      </w:r>
      <w:r w:rsidR="002C7492">
        <w:rPr>
          <w:sz w:val="20"/>
        </w:rPr>
        <w:t xml:space="preserve"> können auch private Ausgaben bezahlt werden, besser wäre jedoch die Einrichtung eines eigenen privaten Kontos.</w:t>
      </w:r>
    </w:p>
    <w:p w:rsidR="002C7492" w:rsidRPr="002C7492" w:rsidRDefault="002C7492" w:rsidP="005C4A1E">
      <w:pPr>
        <w:rPr>
          <w:sz w:val="20"/>
        </w:rPr>
      </w:pPr>
      <w:r>
        <w:rPr>
          <w:sz w:val="20"/>
        </w:rPr>
        <w:t>Zu den privaten Ausgaben zählen u. A. die Vorsorgeaufwendungen (Kranken-, Unfall-, Lebens- und private Haftpflichtversicherungen sowie Beiträge für die Altersversorgung) und die Einkommenssteuer.</w:t>
      </w:r>
    </w:p>
    <w:p w:rsidR="009D0E51" w:rsidRDefault="009D0E51">
      <w:pPr>
        <w:rPr>
          <w:sz w:val="20"/>
        </w:rPr>
      </w:pPr>
      <w:r>
        <w:rPr>
          <w:sz w:val="20"/>
        </w:rPr>
        <w:br w:type="page"/>
      </w:r>
    </w:p>
    <w:p w:rsidR="009D0E51" w:rsidRDefault="009D0E51" w:rsidP="005C4A1E">
      <w:pPr>
        <w:rPr>
          <w:b/>
          <w:sz w:val="20"/>
        </w:rPr>
      </w:pPr>
    </w:p>
    <w:p w:rsidR="009D0E51" w:rsidRDefault="009D0E51" w:rsidP="005C4A1E">
      <w:pPr>
        <w:rPr>
          <w:b/>
          <w:sz w:val="20"/>
        </w:rPr>
      </w:pPr>
    </w:p>
    <w:p w:rsidR="002C7492" w:rsidRDefault="002C7492" w:rsidP="005C4A1E">
      <w:pPr>
        <w:rPr>
          <w:b/>
          <w:sz w:val="20"/>
        </w:rPr>
      </w:pPr>
      <w:r w:rsidRPr="007F188A">
        <w:rPr>
          <w:b/>
          <w:sz w:val="20"/>
        </w:rPr>
        <w:t>Der Buchführungsordner</w:t>
      </w:r>
    </w:p>
    <w:p w:rsidR="007F188A" w:rsidRDefault="007F188A" w:rsidP="005C4A1E">
      <w:pPr>
        <w:rPr>
          <w:sz w:val="20"/>
        </w:rPr>
      </w:pPr>
      <w:r>
        <w:rPr>
          <w:sz w:val="20"/>
        </w:rPr>
        <w:t>Sie erhalten von uns zwei zunächst identische, vollständig mit Registern ausgestattete Buchführungsordner</w:t>
      </w:r>
      <w:r w:rsidR="009C6CEB">
        <w:rPr>
          <w:sz w:val="20"/>
        </w:rPr>
        <w:t xml:space="preserve"> oder Register.</w:t>
      </w:r>
      <w:r>
        <w:rPr>
          <w:sz w:val="20"/>
        </w:rPr>
        <w:t xml:space="preserve"> Diese Ordner dienen Ihnen zur Ablage der laufenden Buchführungsunterlagen (Belege). Das System sieht vor, dass immer ein Ordner bei Ihnen verbleibt (zur Ablage des aktuellen Monats und ein Ordner mit dem abgelaufenen Monat, der an uns zur Bearbeitung übergeben wird</w:t>
      </w:r>
      <w:r w:rsidR="009C6CEB">
        <w:rPr>
          <w:sz w:val="20"/>
        </w:rPr>
        <w:t>)</w:t>
      </w:r>
      <w:r>
        <w:rPr>
          <w:sz w:val="20"/>
        </w:rPr>
        <w:t>.</w:t>
      </w:r>
    </w:p>
    <w:p w:rsidR="007F188A" w:rsidRDefault="007F188A" w:rsidP="005C4A1E">
      <w:pPr>
        <w:rPr>
          <w:sz w:val="20"/>
        </w:rPr>
      </w:pPr>
      <w:r>
        <w:rPr>
          <w:sz w:val="20"/>
        </w:rPr>
        <w:t xml:space="preserve">Nach der Bearbeitung durch uns erhalten Sie den Buchführungsordner zurück. Die Unterlagen sind dann von Ihnen aus dem Buchführungsordner in entsprechende Ablageordner zu archivieren. Bitte achten Sie hierbei darauf, dass die Chronologie der Ablage erhalten bleibt, damit bei einer evtl. späteren Prüfung ein schneller Zugang zu den Belegen besteht. Wir empfehlen pro Jahr und Bankkonto bzw. Kasse einen separaten Archivordner einzurichten. Unter Umständen können Sie den Archivordner mit einem Monatsregister versehen. Dies ermöglicht Ihnen einen schnellen Zugriff auf die Unterlagen. Bei nur geringem Beleg-Umfang können auch mehrere </w:t>
      </w:r>
      <w:r w:rsidR="009C6CEB">
        <w:rPr>
          <w:sz w:val="20"/>
        </w:rPr>
        <w:t>Unterlagen</w:t>
      </w:r>
      <w:r>
        <w:rPr>
          <w:sz w:val="20"/>
        </w:rPr>
        <w:t xml:space="preserve"> in einem Archivordner zusammengefasst werden. Achten Sie in diesem Fall jedoch darauf, </w:t>
      </w:r>
      <w:r w:rsidR="009C6CEB">
        <w:rPr>
          <w:sz w:val="20"/>
        </w:rPr>
        <w:t>d</w:t>
      </w:r>
      <w:r>
        <w:rPr>
          <w:sz w:val="20"/>
        </w:rPr>
        <w:t xml:space="preserve">ass Sie die einzelnen </w:t>
      </w:r>
      <w:r w:rsidR="009C6CEB">
        <w:rPr>
          <w:sz w:val="20"/>
        </w:rPr>
        <w:t>Register</w:t>
      </w:r>
      <w:r>
        <w:rPr>
          <w:sz w:val="20"/>
        </w:rPr>
        <w:t xml:space="preserve"> mit Trennblätter</w:t>
      </w:r>
      <w:r w:rsidR="009C6CEB">
        <w:rPr>
          <w:sz w:val="20"/>
        </w:rPr>
        <w:t>n</w:t>
      </w:r>
      <w:r>
        <w:rPr>
          <w:sz w:val="20"/>
        </w:rPr>
        <w:t xml:space="preserve"> in entsprechende </w:t>
      </w:r>
      <w:r w:rsidR="009C6CEB">
        <w:rPr>
          <w:sz w:val="20"/>
        </w:rPr>
        <w:t>Fächer</w:t>
      </w:r>
      <w:r>
        <w:rPr>
          <w:sz w:val="20"/>
        </w:rPr>
        <w:t xml:space="preserve"> unterteilen.</w:t>
      </w:r>
    </w:p>
    <w:p w:rsidR="00F20A97" w:rsidRDefault="00F20A97" w:rsidP="005C4A1E">
      <w:pPr>
        <w:rPr>
          <w:sz w:val="20"/>
        </w:rPr>
      </w:pPr>
    </w:p>
    <w:p w:rsidR="00D01873" w:rsidRDefault="00D01873" w:rsidP="005C4A1E">
      <w:pPr>
        <w:rPr>
          <w:sz w:val="20"/>
        </w:rPr>
      </w:pPr>
    </w:p>
    <w:p w:rsidR="00F20A97" w:rsidRDefault="00F20A97" w:rsidP="005C4A1E">
      <w:pPr>
        <w:rPr>
          <w:sz w:val="20"/>
        </w:rPr>
      </w:pPr>
      <w:r>
        <w:rPr>
          <w:b/>
          <w:sz w:val="20"/>
        </w:rPr>
        <w:t>Belegablage</w:t>
      </w:r>
    </w:p>
    <w:p w:rsidR="00F20A97" w:rsidRDefault="00F20A97" w:rsidP="005C4A1E">
      <w:pPr>
        <w:rPr>
          <w:sz w:val="20"/>
        </w:rPr>
      </w:pPr>
      <w:r>
        <w:rPr>
          <w:sz w:val="20"/>
        </w:rPr>
        <w:t xml:space="preserve">Bitte achten Sie bei der Ablage der Belege auf die </w:t>
      </w:r>
      <w:r w:rsidRPr="00F20A97">
        <w:rPr>
          <w:i/>
          <w:sz w:val="20"/>
        </w:rPr>
        <w:t>Tagesfolge</w:t>
      </w:r>
      <w:r>
        <w:rPr>
          <w:sz w:val="20"/>
        </w:rPr>
        <w:t>: oben&gt;31., 30., 29., … 3., 2., 1.&lt;unten.</w:t>
      </w:r>
    </w:p>
    <w:p w:rsidR="00D01873" w:rsidRDefault="00D01873" w:rsidP="005C4A1E">
      <w:pPr>
        <w:rPr>
          <w:sz w:val="20"/>
        </w:rPr>
      </w:pPr>
    </w:p>
    <w:p w:rsidR="00D01873" w:rsidRDefault="00D01873" w:rsidP="005C4A1E">
      <w:pPr>
        <w:rPr>
          <w:sz w:val="20"/>
        </w:rPr>
      </w:pPr>
    </w:p>
    <w:p w:rsidR="009C6CEB" w:rsidRPr="00D01873" w:rsidRDefault="009C6CEB" w:rsidP="005C4A1E">
      <w:pPr>
        <w:rPr>
          <w:b/>
          <w:sz w:val="20"/>
        </w:rPr>
      </w:pPr>
      <w:r w:rsidRPr="00D01873">
        <w:rPr>
          <w:b/>
          <w:sz w:val="20"/>
        </w:rPr>
        <w:t>Private Beträge</w:t>
      </w:r>
    </w:p>
    <w:p w:rsidR="009C6CEB" w:rsidRDefault="009C6CEB" w:rsidP="005C4A1E">
      <w:pPr>
        <w:rPr>
          <w:sz w:val="20"/>
        </w:rPr>
      </w:pPr>
      <w:r>
        <w:rPr>
          <w:sz w:val="20"/>
        </w:rPr>
        <w:t xml:space="preserve">Sollten Ihre privaten Zahlungen über das betriebliche Bankkonto abgewickelt werden, </w:t>
      </w:r>
      <w:r w:rsidR="00D01873">
        <w:rPr>
          <w:sz w:val="20"/>
        </w:rPr>
        <w:t>bitten wir Sie, uns dies auf dem</w:t>
      </w:r>
      <w:r>
        <w:rPr>
          <w:sz w:val="20"/>
        </w:rPr>
        <w:t xml:space="preserve"> jeweiligen Bankauszug kenntlich zu machen.</w:t>
      </w:r>
    </w:p>
    <w:p w:rsidR="009C6CEB" w:rsidRDefault="009C6CEB" w:rsidP="005C4A1E">
      <w:pPr>
        <w:rPr>
          <w:sz w:val="20"/>
        </w:rPr>
      </w:pPr>
    </w:p>
    <w:p w:rsidR="00D01873" w:rsidRDefault="00D01873" w:rsidP="005C4A1E">
      <w:pPr>
        <w:rPr>
          <w:sz w:val="20"/>
        </w:rPr>
      </w:pPr>
    </w:p>
    <w:p w:rsidR="00EB724A" w:rsidRPr="009D0E51" w:rsidRDefault="00EB724A" w:rsidP="005C4A1E">
      <w:pPr>
        <w:rPr>
          <w:sz w:val="20"/>
          <w:u w:val="single"/>
        </w:rPr>
      </w:pPr>
      <w:r w:rsidRPr="009D0E51">
        <w:rPr>
          <w:b/>
          <w:sz w:val="20"/>
          <w:u w:val="single"/>
        </w:rPr>
        <w:t>Wichtiger Hinweis für Bilanzierende!</w:t>
      </w:r>
    </w:p>
    <w:p w:rsidR="00EB724A" w:rsidRDefault="00EB724A" w:rsidP="005C4A1E">
      <w:pPr>
        <w:rPr>
          <w:sz w:val="20"/>
        </w:rPr>
      </w:pPr>
      <w:r>
        <w:rPr>
          <w:sz w:val="20"/>
        </w:rPr>
        <w:t>Um Doppelerfassungen der Forderungen und Verbindlichkeiten zu vermieden, sind die Ausgangs- und Eingangsrechnungen in die dafür vorgesehenen Register abzulegen. Für den entsprechenden Ausgleich bei Bezahlung benötigen wir folgende Angaben:</w:t>
      </w:r>
      <w:r>
        <w:rPr>
          <w:sz w:val="20"/>
        </w:rPr>
        <w:br/>
      </w:r>
      <w:r>
        <w:rPr>
          <w:i/>
          <w:sz w:val="20"/>
        </w:rPr>
        <w:t xml:space="preserve">Name des Rechnungsempfängers/-austellers, Rechnungsnummer </w:t>
      </w:r>
      <w:r w:rsidRPr="00EB724A">
        <w:rPr>
          <w:sz w:val="20"/>
        </w:rPr>
        <w:t>und</w:t>
      </w:r>
      <w:r>
        <w:rPr>
          <w:i/>
          <w:sz w:val="20"/>
        </w:rPr>
        <w:t xml:space="preserve"> Rechnungsdatum</w:t>
      </w:r>
      <w:r>
        <w:rPr>
          <w:sz w:val="20"/>
        </w:rPr>
        <w:t>.</w:t>
      </w:r>
      <w:r w:rsidR="00E34A37">
        <w:rPr>
          <w:sz w:val="20"/>
        </w:rPr>
        <w:br/>
        <w:t>Bitte geben Sie diese Information bei der Zahlung an.</w:t>
      </w:r>
    </w:p>
    <w:p w:rsidR="00EB724A" w:rsidRPr="00EB724A" w:rsidRDefault="00EB724A" w:rsidP="005C4A1E">
      <w:pPr>
        <w:rPr>
          <w:sz w:val="20"/>
        </w:rPr>
      </w:pPr>
      <w:r>
        <w:rPr>
          <w:sz w:val="20"/>
        </w:rPr>
        <w:t>Sie können auch Durchschriften der Rechnungen hinter die Kontoauszüge bzw. die Kasse legen. Beachten Sie in diesem Fall jedoch, dass Sie auf den Durchschriften kenntlich machen, dass diese bereits in der Buchführung als Forderung bzw. Verbindlichkeiten vorgelegen haben.</w:t>
      </w:r>
    </w:p>
    <w:sectPr w:rsidR="00EB724A" w:rsidRPr="00EB72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204" w:rsidRDefault="00B84204" w:rsidP="00B84204">
      <w:pPr>
        <w:spacing w:after="0" w:line="240" w:lineRule="auto"/>
      </w:pPr>
      <w:r>
        <w:separator/>
      </w:r>
    </w:p>
  </w:endnote>
  <w:endnote w:type="continuationSeparator" w:id="0">
    <w:p w:rsidR="00B84204" w:rsidRDefault="00B84204" w:rsidP="00B8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FF" w:rsidRDefault="00FA49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98" w:rsidRDefault="00FA49FF" w:rsidP="0065511C">
    <w:pPr>
      <w:pStyle w:val="Fuzeile"/>
    </w:pPr>
    <w:r>
      <w:pict>
        <v:rect id="_x0000_i1025" style="width:0;height:1.5pt" o:hralign="center" o:hrstd="t" o:hr="t" fillcolor="#a0a0a0" stroked="f"/>
      </w:pict>
    </w:r>
  </w:p>
  <w:p w:rsidR="0065511C" w:rsidRDefault="00EF5CA2" w:rsidP="0065511C">
    <w:pPr>
      <w:pStyle w:val="Fuzeile"/>
    </w:pPr>
    <w:r>
      <w:t>Information zur Aufbereitung der Buchführungsunterlagen</w:t>
    </w:r>
  </w:p>
  <w:p w:rsidR="0065511C" w:rsidRDefault="0065511C" w:rsidP="0065511C">
    <w:pPr>
      <w:pStyle w:val="Fuzeile"/>
      <w:jc w:val="right"/>
    </w:pPr>
    <w:r>
      <w:t xml:space="preserve">Seite </w:t>
    </w:r>
    <w:sdt>
      <w:sdtPr>
        <w:id w:val="1656409223"/>
        <w:docPartObj>
          <w:docPartGallery w:val="Page Numbers (Bottom of Page)"/>
          <w:docPartUnique/>
        </w:docPartObj>
      </w:sdtPr>
      <w:sdtEndPr/>
      <w:sdtContent>
        <w:r>
          <w:fldChar w:fldCharType="begin"/>
        </w:r>
        <w:r>
          <w:instrText>PAGE   \* MERGEFORMAT</w:instrText>
        </w:r>
        <w:r>
          <w:fldChar w:fldCharType="separate"/>
        </w:r>
        <w:r w:rsidR="00FA49FF">
          <w:rPr>
            <w:noProof/>
          </w:rPr>
          <w:t>1</w:t>
        </w:r>
        <w:r>
          <w:fldChar w:fldCharType="end"/>
        </w:r>
        <w:r>
          <w:t xml:space="preserve"> von 3</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FF" w:rsidRDefault="00FA49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204" w:rsidRDefault="00B84204" w:rsidP="00B84204">
      <w:pPr>
        <w:spacing w:after="0" w:line="240" w:lineRule="auto"/>
      </w:pPr>
      <w:r>
        <w:separator/>
      </w:r>
    </w:p>
  </w:footnote>
  <w:footnote w:type="continuationSeparator" w:id="0">
    <w:p w:rsidR="00B84204" w:rsidRDefault="00B84204" w:rsidP="00B84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FF" w:rsidRDefault="00FA49F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615157" o:spid="_x0000_s1027" type="#_x0000_t136" style="position:absolute;margin-left:0;margin-top:0;width:589.05pt;height:50.45pt;rotation:315;z-index:-251655168;mso-position-horizontal:center;mso-position-horizontal-relative:margin;mso-position-vertical:center;mso-position-vertical-relative:margin" o:allowincell="f" fillcolor="silver" stroked="f">
          <v:fill opacity=".5"/>
          <v:textpath style="font-family:&quot;Calibri&quot;;font-size:1pt" string="Nixdorf Steuerberatungsgesellschaft mbH"/>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84204" w:rsidTr="00B84204">
      <w:tc>
        <w:tcPr>
          <w:tcW w:w="4531" w:type="dxa"/>
        </w:tcPr>
        <w:p w:rsidR="00B84204" w:rsidRPr="009402F5" w:rsidRDefault="005C4A1E" w:rsidP="009D0E51">
          <w:pPr>
            <w:pStyle w:val="Kopfzeile"/>
            <w:rPr>
              <w:sz w:val="18"/>
            </w:rPr>
          </w:pPr>
          <w:r>
            <w:rPr>
              <w:sz w:val="28"/>
            </w:rPr>
            <w:t>Information zur Aufbereitung</w:t>
          </w:r>
          <w:r>
            <w:rPr>
              <w:sz w:val="28"/>
            </w:rPr>
            <w:br/>
            <w:t>der Buchführungsunterlagen</w:t>
          </w:r>
          <w:r w:rsidR="009402F5">
            <w:br/>
          </w:r>
        </w:p>
      </w:tc>
      <w:tc>
        <w:tcPr>
          <w:tcW w:w="4531" w:type="dxa"/>
        </w:tcPr>
        <w:p w:rsidR="00B84204" w:rsidRPr="0080704C" w:rsidRDefault="00B84204" w:rsidP="00B84204">
          <w:pPr>
            <w:pStyle w:val="Kopfzeile"/>
            <w:jc w:val="right"/>
          </w:pPr>
          <w:r>
            <w:rPr>
              <w:b/>
              <w:spacing w:val="50"/>
              <w:sz w:val="36"/>
            </w:rPr>
            <w:t xml:space="preserve"> </w:t>
          </w:r>
          <w:r w:rsidR="000022FD">
            <w:rPr>
              <w:noProof/>
              <w:lang w:eastAsia="de-DE"/>
            </w:rPr>
            <w:drawing>
              <wp:inline distT="0" distB="0" distL="0" distR="0" wp14:anchorId="312D0EE5" wp14:editId="28A147ED">
                <wp:extent cx="2370256" cy="72000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70256" cy="720000"/>
                        </a:xfrm>
                        <a:prstGeom prst="rect">
                          <a:avLst/>
                        </a:prstGeom>
                      </pic:spPr>
                    </pic:pic>
                  </a:graphicData>
                </a:graphic>
              </wp:inline>
            </w:drawing>
          </w:r>
        </w:p>
      </w:tc>
    </w:tr>
  </w:tbl>
  <w:p w:rsidR="00B84204" w:rsidRDefault="00FA49F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615158" o:spid="_x0000_s1028" type="#_x0000_t136" style="position:absolute;margin-left:0;margin-top:0;width:589.05pt;height:50.45pt;rotation:315;z-index:-251653120;mso-position-horizontal:center;mso-position-horizontal-relative:margin;mso-position-vertical:center;mso-position-vertical-relative:margin" o:allowincell="f" fillcolor="silver" stroked="f">
          <v:fill opacity=".5"/>
          <v:textpath style="font-family:&quot;Calibri&quot;;font-size:1pt" string="Nixdorf Steuerberatungsgesellschaft mbH"/>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9FF" w:rsidRDefault="00FA49F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2615156" o:spid="_x0000_s1026" type="#_x0000_t136" style="position:absolute;margin-left:0;margin-top:0;width:589.05pt;height:50.45pt;rotation:315;z-index:-251657216;mso-position-horizontal:center;mso-position-horizontal-relative:margin;mso-position-vertical:center;mso-position-vertical-relative:margin" o:allowincell="f" fillcolor="silver" stroked="f">
          <v:fill opacity=".5"/>
          <v:textpath style="font-family:&quot;Calibri&quot;;font-size:1pt" string="Nixdorf Steuerberatungsgesellschaft mbH"/>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readOnly" w:enforcement="1" w:cryptProviderType="rsaAES" w:cryptAlgorithmClass="hash" w:cryptAlgorithmType="typeAny" w:cryptAlgorithmSid="14" w:cryptSpinCount="100000" w:hash="l6R9+u9oHG82ZbzXPK52Y+Udg0Q600wCv49SRg1AIj2bRHL4XCkn37vEmFEMNYTyXQ8eHU184ROcuRE+TyN4XA==" w:salt="8HM0CCAsh7VVHwVsftQ4KQ=="/>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04"/>
    <w:rsid w:val="000022FD"/>
    <w:rsid w:val="00003A8E"/>
    <w:rsid w:val="00003B22"/>
    <w:rsid w:val="0001434C"/>
    <w:rsid w:val="00020D42"/>
    <w:rsid w:val="000318AB"/>
    <w:rsid w:val="000866B9"/>
    <w:rsid w:val="001201BA"/>
    <w:rsid w:val="00130CAF"/>
    <w:rsid w:val="001C3C70"/>
    <w:rsid w:val="0024466B"/>
    <w:rsid w:val="00270611"/>
    <w:rsid w:val="0027309C"/>
    <w:rsid w:val="002A3B8D"/>
    <w:rsid w:val="002C7492"/>
    <w:rsid w:val="002F633F"/>
    <w:rsid w:val="00380049"/>
    <w:rsid w:val="003A48BB"/>
    <w:rsid w:val="003B68ED"/>
    <w:rsid w:val="003E15D7"/>
    <w:rsid w:val="003E28E5"/>
    <w:rsid w:val="003F009A"/>
    <w:rsid w:val="00402810"/>
    <w:rsid w:val="00404F99"/>
    <w:rsid w:val="00521BF2"/>
    <w:rsid w:val="00542F9B"/>
    <w:rsid w:val="005609C4"/>
    <w:rsid w:val="005A171D"/>
    <w:rsid w:val="005C4A1E"/>
    <w:rsid w:val="005D57C6"/>
    <w:rsid w:val="006016A2"/>
    <w:rsid w:val="0062178D"/>
    <w:rsid w:val="0064040B"/>
    <w:rsid w:val="0065511C"/>
    <w:rsid w:val="00666265"/>
    <w:rsid w:val="006734B0"/>
    <w:rsid w:val="0074045D"/>
    <w:rsid w:val="00740BCD"/>
    <w:rsid w:val="00772CEA"/>
    <w:rsid w:val="0078414F"/>
    <w:rsid w:val="0079732A"/>
    <w:rsid w:val="007F188A"/>
    <w:rsid w:val="007F50CC"/>
    <w:rsid w:val="0080704C"/>
    <w:rsid w:val="0084072C"/>
    <w:rsid w:val="008E4AB6"/>
    <w:rsid w:val="009402F5"/>
    <w:rsid w:val="0098077A"/>
    <w:rsid w:val="009C6CEB"/>
    <w:rsid w:val="009D0E51"/>
    <w:rsid w:val="009D76BF"/>
    <w:rsid w:val="009E6315"/>
    <w:rsid w:val="00B84204"/>
    <w:rsid w:val="00B976D0"/>
    <w:rsid w:val="00BB5D5F"/>
    <w:rsid w:val="00BD01E0"/>
    <w:rsid w:val="00BF1099"/>
    <w:rsid w:val="00BF6881"/>
    <w:rsid w:val="00C16EAD"/>
    <w:rsid w:val="00C24F75"/>
    <w:rsid w:val="00C52655"/>
    <w:rsid w:val="00C7519D"/>
    <w:rsid w:val="00CB6CA3"/>
    <w:rsid w:val="00D01873"/>
    <w:rsid w:val="00D12979"/>
    <w:rsid w:val="00D5182B"/>
    <w:rsid w:val="00DB6613"/>
    <w:rsid w:val="00DE6578"/>
    <w:rsid w:val="00E34A37"/>
    <w:rsid w:val="00E47B5B"/>
    <w:rsid w:val="00EB724A"/>
    <w:rsid w:val="00ED4598"/>
    <w:rsid w:val="00EF5CA2"/>
    <w:rsid w:val="00F0637C"/>
    <w:rsid w:val="00F20A97"/>
    <w:rsid w:val="00F23F66"/>
    <w:rsid w:val="00FA1EA2"/>
    <w:rsid w:val="00FA49FF"/>
    <w:rsid w:val="00FD375B"/>
    <w:rsid w:val="00FD765A"/>
    <w:rsid w:val="00FE1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4B46B1F-7638-4402-BE94-E8EE6460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42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4204"/>
  </w:style>
  <w:style w:type="paragraph" w:styleId="Fuzeile">
    <w:name w:val="footer"/>
    <w:basedOn w:val="Standard"/>
    <w:link w:val="FuzeileZchn"/>
    <w:uiPriority w:val="99"/>
    <w:unhideWhenUsed/>
    <w:rsid w:val="00B842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4204"/>
  </w:style>
  <w:style w:type="table" w:styleId="Tabellenraster">
    <w:name w:val="Table Grid"/>
    <w:basedOn w:val="NormaleTabelle"/>
    <w:uiPriority w:val="39"/>
    <w:rsid w:val="00B84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30CAF"/>
    <w:rPr>
      <w:color w:val="808080"/>
    </w:rPr>
  </w:style>
  <w:style w:type="paragraph" w:styleId="Sprechblasentext">
    <w:name w:val="Balloon Text"/>
    <w:basedOn w:val="Standard"/>
    <w:link w:val="SprechblasentextZchn"/>
    <w:uiPriority w:val="99"/>
    <w:semiHidden/>
    <w:unhideWhenUsed/>
    <w:rsid w:val="008070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7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2ac8b9db-89c8-4b16-ac85-7738549c6bd1</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F428A-C17C-41B1-9A47-3077C35E8433}">
  <ds:schemaRefs>
    <ds:schemaRef ds:uri="http://www.datev.de/BSOffice/999929"/>
  </ds:schemaRefs>
</ds:datastoreItem>
</file>

<file path=customXml/itemProps2.xml><?xml version="1.0" encoding="utf-8"?>
<ds:datastoreItem xmlns:ds="http://schemas.openxmlformats.org/officeDocument/2006/customXml" ds:itemID="{7CC233AD-CCAA-45DD-AB94-CE7921D0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4079</Characters>
  <Application>Microsoft Office Word</Application>
  <DocSecurity>8</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0004948HAN0000000024</dc:creator>
  <cp:keywords/>
  <dc:description/>
  <cp:lastModifiedBy>0004948HAN0000000024</cp:lastModifiedBy>
  <cp:revision>2</cp:revision>
  <cp:lastPrinted>2021-03-17T09:52:00Z</cp:lastPrinted>
  <dcterms:created xsi:type="dcterms:W3CDTF">2022-01-31T09:14:00Z</dcterms:created>
  <dcterms:modified xsi:type="dcterms:W3CDTF">2022-01-31T09:14:00Z</dcterms:modified>
</cp:coreProperties>
</file>